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20" w:rsidRPr="00B87960" w:rsidRDefault="00E72DB1">
      <w:pPr>
        <w:rPr>
          <w:b/>
        </w:rPr>
      </w:pPr>
      <w:r w:rsidRPr="00B87960">
        <w:rPr>
          <w:b/>
        </w:rPr>
        <w:t xml:space="preserve">The NIH West Coast </w:t>
      </w:r>
      <w:proofErr w:type="spellStart"/>
      <w:r w:rsidRPr="00B87960">
        <w:rPr>
          <w:b/>
        </w:rPr>
        <w:t>Metabolomics</w:t>
      </w:r>
      <w:proofErr w:type="spellEnd"/>
      <w:r w:rsidRPr="00B87960">
        <w:rPr>
          <w:b/>
        </w:rPr>
        <w:t xml:space="preserve"> Center</w:t>
      </w:r>
    </w:p>
    <w:p w:rsidR="00E72DB1" w:rsidRDefault="00E72DB1">
      <w:r>
        <w:t xml:space="preserve">In September 2013, the NIH Common Funds has announced that three new regional comprehensive </w:t>
      </w:r>
      <w:proofErr w:type="spellStart"/>
      <w:r>
        <w:t>metabolomic</w:t>
      </w:r>
      <w:proofErr w:type="spellEnd"/>
      <w:r>
        <w:t xml:space="preserve"> resource cores will be funded to serve the U.S. academic community with broad services in </w:t>
      </w:r>
      <w:proofErr w:type="spellStart"/>
      <w:r>
        <w:t>metabolomics</w:t>
      </w:r>
      <w:proofErr w:type="spellEnd"/>
      <w:r>
        <w:t xml:space="preserve">, ranging from flux studies to multi-platform data acquisitions, pathway mapping and interpreting </w:t>
      </w:r>
      <w:proofErr w:type="spellStart"/>
      <w:r>
        <w:t>metabolomic</w:t>
      </w:r>
      <w:proofErr w:type="spellEnd"/>
      <w:r>
        <w:t xml:space="preserve"> data. The first three of these </w:t>
      </w:r>
      <w:proofErr w:type="spellStart"/>
      <w:r>
        <w:t>metabolomic</w:t>
      </w:r>
      <w:proofErr w:type="spellEnd"/>
      <w:r>
        <w:t xml:space="preserve"> service centers were funded 12 months ago at University of Michigan</w:t>
      </w:r>
      <w:r w:rsidR="00795717">
        <w:t xml:space="preserve"> at</w:t>
      </w:r>
      <w:r>
        <w:t xml:space="preserve"> Ann Arbor, Research </w:t>
      </w:r>
      <w:r w:rsidR="00795717">
        <w:t xml:space="preserve">Triangle International </w:t>
      </w:r>
      <w:r w:rsidR="00DB37CC">
        <w:t>(</w:t>
      </w:r>
      <w:r w:rsidR="00795717">
        <w:t>Durham</w:t>
      </w:r>
      <w:r w:rsidR="00DB37CC">
        <w:t xml:space="preserve">, </w:t>
      </w:r>
      <w:r w:rsidR="00795717">
        <w:t xml:space="preserve">North Carolina) and UC Davis (California). As central repository, a </w:t>
      </w:r>
      <w:proofErr w:type="spellStart"/>
      <w:r w:rsidR="00795717">
        <w:t>metabolomic</w:t>
      </w:r>
      <w:proofErr w:type="spellEnd"/>
      <w:r w:rsidR="00795717">
        <w:t xml:space="preserve"> workbench and data center has been established at UC San Diego (California) in addition to projects aimed at fostering training in </w:t>
      </w:r>
      <w:proofErr w:type="spellStart"/>
      <w:r w:rsidR="00795717">
        <w:t>metabolomics</w:t>
      </w:r>
      <w:proofErr w:type="spellEnd"/>
      <w:r w:rsidR="00795717">
        <w:t xml:space="preserve">, specific </w:t>
      </w:r>
      <w:proofErr w:type="spellStart"/>
      <w:r w:rsidR="00795717">
        <w:t>metabolomic</w:t>
      </w:r>
      <w:proofErr w:type="spellEnd"/>
      <w:r w:rsidR="00795717">
        <w:t xml:space="preserve"> research projects and two centers for custom synthesis of metabolites, see </w:t>
      </w:r>
      <w:hyperlink r:id="rId4" w:history="1">
        <w:r w:rsidR="00795717" w:rsidRPr="00653333">
          <w:rPr>
            <w:rStyle w:val="Hyperlink"/>
          </w:rPr>
          <w:t>http://commonfund.nih.gov/metabolomics/</w:t>
        </w:r>
      </w:hyperlink>
      <w:r w:rsidR="00795717">
        <w:t xml:space="preserve">. </w:t>
      </w:r>
    </w:p>
    <w:p w:rsidR="00B87960" w:rsidRDefault="00F167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3924935" cy="215138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7CC">
        <w:t xml:space="preserve">The West Coast </w:t>
      </w:r>
      <w:proofErr w:type="spellStart"/>
      <w:r w:rsidR="00DB37CC">
        <w:t>Metabolomics</w:t>
      </w:r>
      <w:proofErr w:type="spellEnd"/>
      <w:r w:rsidR="00DB37CC">
        <w:t xml:space="preserve"> Center (WCMC</w:t>
      </w:r>
      <w:r w:rsidR="00B87960">
        <w:t xml:space="preserve">, see </w:t>
      </w:r>
      <w:hyperlink r:id="rId6" w:history="1">
        <w:r w:rsidR="00B87960" w:rsidRPr="00653333">
          <w:rPr>
            <w:rStyle w:val="Hyperlink"/>
          </w:rPr>
          <w:t>http://metabolomics.ucdavis.edu</w:t>
        </w:r>
      </w:hyperlink>
      <w:r w:rsidR="00DB37CC">
        <w:t>) may serve a</w:t>
      </w:r>
      <w:r w:rsidR="00795717">
        <w:t>s example how the</w:t>
      </w:r>
      <w:r w:rsidR="00DB37CC">
        <w:t>se</w:t>
      </w:r>
      <w:r w:rsidR="00795717">
        <w:t xml:space="preserve"> regional </w:t>
      </w:r>
      <w:proofErr w:type="spellStart"/>
      <w:r w:rsidR="00795717">
        <w:t>metabolomic</w:t>
      </w:r>
      <w:proofErr w:type="spellEnd"/>
      <w:r w:rsidR="00DB37CC">
        <w:t xml:space="preserve"> service centers function. In a fast developing field such as </w:t>
      </w:r>
      <w:proofErr w:type="spellStart"/>
      <w:r w:rsidR="00DB37CC">
        <w:t>metabolomics</w:t>
      </w:r>
      <w:proofErr w:type="spellEnd"/>
      <w:r w:rsidR="00DB37CC">
        <w:t xml:space="preserve">, services need to constantly evolve according to new technical developments as well as needs expressed by the scientific community. Consequently, the WCMC provides capacity for fee-for-service projects (‘core services’) in addition to direct interaction and collaboration with </w:t>
      </w:r>
      <w:proofErr w:type="spellStart"/>
      <w:r w:rsidR="00DB37CC">
        <w:t>metabolomic</w:t>
      </w:r>
      <w:proofErr w:type="spellEnd"/>
      <w:r w:rsidR="00DB37CC">
        <w:t xml:space="preserve"> research laboratories (‘advanced services’ and ‘genomic integration’). Within the core services, there are four major units: the central service laboratory based on mass spectrometry, the imaging laboratory, the bioinformatics service unit and the NMR service laboratory. </w:t>
      </w:r>
      <w:r w:rsidR="00B87960">
        <w:t xml:space="preserve">From August 2012 to June 2013, the central service core alone has provided </w:t>
      </w:r>
      <w:proofErr w:type="spellStart"/>
      <w:r w:rsidR="00B87960">
        <w:t>metabolomic</w:t>
      </w:r>
      <w:proofErr w:type="spellEnd"/>
      <w:r w:rsidR="00B87960">
        <w:t xml:space="preserve"> data for over 12,000 samples in 165 projects. </w:t>
      </w:r>
      <w:r w:rsidR="00D95FF7">
        <w:t>Statistics, pathway mapping and network analyses are perform</w:t>
      </w:r>
      <w:r w:rsidR="00214843">
        <w:t>ed on request as hourly services.</w:t>
      </w:r>
    </w:p>
    <w:p w:rsidR="00795717" w:rsidRDefault="00D95F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262890</wp:posOffset>
            </wp:positionV>
            <wp:extent cx="2468880" cy="2097405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704" w:rsidRPr="00F16704">
        <w:t xml:space="preserve"> </w:t>
      </w:r>
      <w:r w:rsidR="00DB37CC">
        <w:t xml:space="preserve">Advancements in </w:t>
      </w:r>
      <w:proofErr w:type="spellStart"/>
      <w:r w:rsidR="00DB37CC">
        <w:t>metabolomics</w:t>
      </w:r>
      <w:proofErr w:type="spellEnd"/>
      <w:r w:rsidR="00DB37CC">
        <w:t xml:space="preserve"> as well as direct scientific collaborations are performed in faculty-driven research laboratories, specifically in </w:t>
      </w:r>
      <w:proofErr w:type="spellStart"/>
      <w:r w:rsidR="00DB37CC">
        <w:t>glycans</w:t>
      </w:r>
      <w:proofErr w:type="spellEnd"/>
      <w:r w:rsidR="00DB37CC">
        <w:t xml:space="preserve"> (Dr </w:t>
      </w:r>
      <w:proofErr w:type="spellStart"/>
      <w:r w:rsidR="00DB37CC">
        <w:t>Lebrilla</w:t>
      </w:r>
      <w:proofErr w:type="spellEnd"/>
      <w:r w:rsidR="00DB37CC">
        <w:t xml:space="preserve">), primary metabolism/complex lipids (Dr Fiehn), </w:t>
      </w:r>
      <w:proofErr w:type="spellStart"/>
      <w:r w:rsidR="00DB37CC">
        <w:t>oxylipins</w:t>
      </w:r>
      <w:proofErr w:type="spellEnd"/>
      <w:r w:rsidR="00DB37CC">
        <w:t xml:space="preserve"> and lipid mediators (Dr Newman), steroids (Dr </w:t>
      </w:r>
      <w:proofErr w:type="spellStart"/>
      <w:r w:rsidR="00DB37CC">
        <w:t>Gaikwad</w:t>
      </w:r>
      <w:proofErr w:type="spellEnd"/>
      <w:r w:rsidR="00DB37CC">
        <w:t xml:space="preserve">), </w:t>
      </w:r>
      <w:proofErr w:type="spellStart"/>
      <w:r w:rsidR="00DB37CC">
        <w:t>eicosanoids</w:t>
      </w:r>
      <w:proofErr w:type="spellEnd"/>
      <w:r w:rsidR="00DB37CC">
        <w:t xml:space="preserve"> (Dr Hammock) and genomics (Dr Weimer). </w:t>
      </w:r>
      <w:r w:rsidR="00B87960">
        <w:t xml:space="preserve">Overall, more than 1,000 metabolites can be targeted in various tissues, cells and </w:t>
      </w:r>
      <w:proofErr w:type="spellStart"/>
      <w:r w:rsidR="00B87960">
        <w:t>biofluids</w:t>
      </w:r>
      <w:proofErr w:type="spellEnd"/>
      <w:r w:rsidR="00B87960">
        <w:t xml:space="preserve"> using these platforms</w:t>
      </w:r>
      <w:r w:rsidR="00214843">
        <w:t xml:space="preserve"> (see network graph)</w:t>
      </w:r>
      <w:r w:rsidR="00B87960">
        <w:t xml:space="preserve">. </w:t>
      </w:r>
      <w:r w:rsidR="00DB37CC">
        <w:t>The</w:t>
      </w:r>
      <w:r w:rsidR="00B87960">
        <w:t xml:space="preserve"> </w:t>
      </w:r>
      <w:proofErr w:type="spellStart"/>
      <w:r w:rsidR="00B87960">
        <w:t>metabolomic</w:t>
      </w:r>
      <w:proofErr w:type="spellEnd"/>
      <w:r w:rsidR="00DB37CC">
        <w:t xml:space="preserve"> laboratories are also the primary points of interaction for the yearly U.S.-wide competition for ‘Pilot and Feasibility Grant Awards’ which provide </w:t>
      </w:r>
      <w:proofErr w:type="spellStart"/>
      <w:r w:rsidR="00DB37CC">
        <w:t>metabolomic</w:t>
      </w:r>
      <w:proofErr w:type="spellEnd"/>
      <w:r w:rsidR="00DB37CC">
        <w:t xml:space="preserve"> services for NIH-</w:t>
      </w:r>
      <w:r w:rsidR="00DB37CC">
        <w:lastRenderedPageBreak/>
        <w:t xml:space="preserve">eligible biologists and clinicians </w:t>
      </w:r>
      <w:r w:rsidR="00B87960">
        <w:t xml:space="preserve">for up to $50,000 per project. Seven projects have been selected in 2013 by the NIH peer review system, of which only one was submitted by a UC Davis researcher. </w:t>
      </w:r>
    </w:p>
    <w:p w:rsidR="00B87960" w:rsidRDefault="00D95FF7">
      <w:r w:rsidRPr="00D95FF7">
        <w:t xml:space="preserve"> </w:t>
      </w:r>
      <w:r w:rsidR="00B87960">
        <w:t xml:space="preserve">Outreach to the scientific community is organized together with the UC Davis Clinical Translational Science Center, CTSC. Drs. </w:t>
      </w:r>
      <w:proofErr w:type="spellStart"/>
      <w:r w:rsidR="00B87960">
        <w:t>Tarantal</w:t>
      </w:r>
      <w:proofErr w:type="spellEnd"/>
      <w:r w:rsidR="00B87960">
        <w:t xml:space="preserve"> and Berglund direct the pilot grant process in addition to training of clinical researchers in </w:t>
      </w:r>
      <w:proofErr w:type="spellStart"/>
      <w:r w:rsidR="00B87960">
        <w:t>metabolomics</w:t>
      </w:r>
      <w:proofErr w:type="spellEnd"/>
      <w:r w:rsidR="00B87960">
        <w:t xml:space="preserve"> within the CTSC courses, workshops and seminars. The West Coast </w:t>
      </w:r>
      <w:proofErr w:type="spellStart"/>
      <w:r w:rsidR="00B87960">
        <w:t>Metabolomics</w:t>
      </w:r>
      <w:proofErr w:type="spellEnd"/>
      <w:r w:rsidR="00B87960">
        <w:t xml:space="preserve"> Center has organized</w:t>
      </w:r>
      <w:r w:rsidR="000E00CF">
        <w:t xml:space="preserve"> an inaugural </w:t>
      </w:r>
      <w:proofErr w:type="spellStart"/>
      <w:r w:rsidR="000E00CF">
        <w:t>metabolomics</w:t>
      </w:r>
      <w:proofErr w:type="spellEnd"/>
      <w:r w:rsidR="000E00CF">
        <w:t xml:space="preserve"> symposium, a microbial metabolism meeting (with hands-on training workshop) and a cancer metabolism conference (in coordination with the UC Davis Comprehensive Cancer Center) with a total of 18 invited speakers. For next year, meetings </w:t>
      </w:r>
      <w:r w:rsidR="00F16704">
        <w:t>are being</w:t>
      </w:r>
      <w:r w:rsidR="000E00CF">
        <w:t xml:space="preserve"> organized for ‘metabolism in animal models’ and </w:t>
      </w:r>
      <w:r w:rsidR="00F16704">
        <w:t xml:space="preserve">computational </w:t>
      </w:r>
      <w:proofErr w:type="spellStart"/>
      <w:r w:rsidR="00F16704">
        <w:t>metabolomics</w:t>
      </w:r>
      <w:proofErr w:type="spellEnd"/>
      <w:r w:rsidR="00F16704">
        <w:t xml:space="preserve">. </w:t>
      </w:r>
      <w:r w:rsidR="000E00CF">
        <w:t xml:space="preserve">In addition, 21 national and international guest speakers have discussed their work at the monthly </w:t>
      </w:r>
      <w:proofErr w:type="spellStart"/>
      <w:r w:rsidR="000E00CF">
        <w:t>metabolomic</w:t>
      </w:r>
      <w:proofErr w:type="spellEnd"/>
      <w:r w:rsidR="000E00CF">
        <w:t xml:space="preserve"> seminar series. </w:t>
      </w:r>
      <w:r w:rsidR="00F16704">
        <w:t>Intensive t</w:t>
      </w:r>
      <w:r w:rsidR="000E00CF">
        <w:t>raining is also provided</w:t>
      </w:r>
      <w:r w:rsidR="00F16704">
        <w:t xml:space="preserve"> via courses that are organized by the West Coast </w:t>
      </w:r>
      <w:proofErr w:type="spellStart"/>
      <w:r w:rsidR="00F16704">
        <w:t>Metabolomics</w:t>
      </w:r>
      <w:proofErr w:type="spellEnd"/>
      <w:r w:rsidR="00F16704">
        <w:t xml:space="preserve"> Center. This month, the first two-week long course “International Sessions in </w:t>
      </w:r>
      <w:proofErr w:type="spellStart"/>
      <w:r w:rsidR="00F16704">
        <w:t>Metabolomics</w:t>
      </w:r>
      <w:proofErr w:type="spellEnd"/>
      <w:r w:rsidR="00F16704">
        <w:t xml:space="preserve">” has ended with 20 participants from 10 countries who have received theoretical and hands-on instructions in the computer lab, where each course participant actively processed </w:t>
      </w:r>
      <w:proofErr w:type="spellStart"/>
      <w:r w:rsidR="00F16704">
        <w:t>metabolomic</w:t>
      </w:r>
      <w:proofErr w:type="spellEnd"/>
      <w:r w:rsidR="00F16704">
        <w:t xml:space="preserve"> data, identified metabolites and performed statistical and pathway analyses of samples that were acquired by themselves in the MS-based </w:t>
      </w:r>
      <w:proofErr w:type="spellStart"/>
      <w:r w:rsidR="00F16704">
        <w:t>metabolomic</w:t>
      </w:r>
      <w:proofErr w:type="spellEnd"/>
      <w:r w:rsidR="00F16704">
        <w:t xml:space="preserve"> wet lab.</w:t>
      </w:r>
    </w:p>
    <w:sectPr w:rsidR="00B87960" w:rsidSect="008F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E72DB1"/>
    <w:rsid w:val="000E00CF"/>
    <w:rsid w:val="00214843"/>
    <w:rsid w:val="00795717"/>
    <w:rsid w:val="008F7920"/>
    <w:rsid w:val="00A601D0"/>
    <w:rsid w:val="00B87960"/>
    <w:rsid w:val="00D95FF7"/>
    <w:rsid w:val="00DB37CC"/>
    <w:rsid w:val="00E72DB1"/>
    <w:rsid w:val="00F1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7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abolomics.ucdavis.edu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commonfund.nih.gov/metabolomic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X</dc:creator>
  <cp:lastModifiedBy>Ms X</cp:lastModifiedBy>
  <cp:revision>2</cp:revision>
  <dcterms:created xsi:type="dcterms:W3CDTF">2013-09-02T22:37:00Z</dcterms:created>
  <dcterms:modified xsi:type="dcterms:W3CDTF">2013-09-02T23:49:00Z</dcterms:modified>
</cp:coreProperties>
</file>